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79" w:rsidRDefault="00955E7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55E79" w:rsidRDefault="00955E79">
      <w:pPr>
        <w:pStyle w:val="ConsPlusNormal"/>
        <w:ind w:firstLine="540"/>
        <w:jc w:val="both"/>
        <w:outlineLvl w:val="0"/>
      </w:pPr>
    </w:p>
    <w:p w:rsidR="00955E79" w:rsidRDefault="00955E79">
      <w:pPr>
        <w:pStyle w:val="ConsPlusTitle"/>
        <w:jc w:val="center"/>
        <w:outlineLvl w:val="0"/>
      </w:pPr>
      <w:r>
        <w:t>ПРАВИТЕЛЬСТВО НИЖЕГОРОДСКОЙ ОБЛАСТИ</w:t>
      </w:r>
    </w:p>
    <w:p w:rsidR="00955E79" w:rsidRDefault="00955E79">
      <w:pPr>
        <w:pStyle w:val="ConsPlusTitle"/>
        <w:jc w:val="center"/>
      </w:pPr>
    </w:p>
    <w:p w:rsidR="00955E79" w:rsidRDefault="00955E79">
      <w:pPr>
        <w:pStyle w:val="ConsPlusTitle"/>
        <w:jc w:val="center"/>
      </w:pPr>
      <w:r>
        <w:t>ПОСТАНОВЛЕНИЕ</w:t>
      </w:r>
    </w:p>
    <w:p w:rsidR="00955E79" w:rsidRDefault="00955E79">
      <w:pPr>
        <w:pStyle w:val="ConsPlusTitle"/>
        <w:jc w:val="center"/>
      </w:pPr>
      <w:r>
        <w:t>от 21 июня 2016 г. N 376</w:t>
      </w:r>
    </w:p>
    <w:p w:rsidR="00955E79" w:rsidRDefault="00955E79">
      <w:pPr>
        <w:pStyle w:val="ConsPlusTitle"/>
        <w:jc w:val="center"/>
      </w:pPr>
    </w:p>
    <w:p w:rsidR="00955E79" w:rsidRDefault="00955E79">
      <w:pPr>
        <w:pStyle w:val="ConsPlusTitle"/>
        <w:jc w:val="center"/>
      </w:pPr>
      <w:r>
        <w:t>ОБ УТВЕРЖДЕНИИ ПРАВИЛ ПРОВЕДЕНИЯ КОМПЕНСАЦИОННОГО</w:t>
      </w:r>
    </w:p>
    <w:p w:rsidR="00955E79" w:rsidRDefault="00955E79">
      <w:pPr>
        <w:pStyle w:val="ConsPlusTitle"/>
        <w:jc w:val="center"/>
      </w:pPr>
      <w:r>
        <w:t>ОЗЕЛЕНЕНИЯ И ОПРЕДЕЛЕНИЯ КОМПЕНСАЦИОННОЙ СТОИМОСТИ</w:t>
      </w:r>
    </w:p>
    <w:p w:rsidR="00955E79" w:rsidRDefault="00955E79">
      <w:pPr>
        <w:pStyle w:val="ConsPlusTitle"/>
        <w:jc w:val="center"/>
      </w:pPr>
      <w:r>
        <w:t>ЗЕЛЕНЫХ НАСАЖДЕНИЙ В НИЖЕГОРОДСКОЙ ОБЛАСТИ И МЕТОДИКИ</w:t>
      </w:r>
    </w:p>
    <w:p w:rsidR="00955E79" w:rsidRDefault="00955E79">
      <w:pPr>
        <w:pStyle w:val="ConsPlusTitle"/>
        <w:jc w:val="center"/>
      </w:pPr>
      <w:r>
        <w:t>РАСЧЕТА КОМПЕНСАЦИОННОЙ СТОИМОСТИ ПРИ УНИЧТОЖЕНИИ</w:t>
      </w:r>
    </w:p>
    <w:p w:rsidR="00955E79" w:rsidRDefault="00955E79">
      <w:pPr>
        <w:pStyle w:val="ConsPlusTitle"/>
        <w:jc w:val="center"/>
      </w:pPr>
      <w:r>
        <w:t>(ВЫРУБКЕ, СНОСЕ) И (ИЛИ) ПОВРЕЖДЕНИИ ЗЕЛЕНЫХ НАСАЖДЕНИЙ</w:t>
      </w:r>
    </w:p>
    <w:p w:rsidR="00955E79" w:rsidRDefault="00955E79">
      <w:pPr>
        <w:pStyle w:val="ConsPlusTitle"/>
        <w:jc w:val="center"/>
      </w:pPr>
      <w:r>
        <w:t>И КОМПЕНСАЦИОННОГО ОЗЕЛЕНЕНИЯ</w:t>
      </w:r>
    </w:p>
    <w:p w:rsidR="00955E79" w:rsidRDefault="00955E79">
      <w:pPr>
        <w:pStyle w:val="ConsPlusNormal"/>
        <w:jc w:val="center"/>
      </w:pPr>
    </w:p>
    <w:p w:rsidR="00955E79" w:rsidRDefault="00955E79">
      <w:pPr>
        <w:pStyle w:val="ConsPlusNormal"/>
        <w:jc w:val="center"/>
      </w:pPr>
      <w:r>
        <w:t>Список изменяющих документов</w:t>
      </w:r>
    </w:p>
    <w:p w:rsidR="00955E79" w:rsidRDefault="00955E79">
      <w:pPr>
        <w:pStyle w:val="ConsPlusNormal"/>
        <w:jc w:val="center"/>
      </w:pPr>
      <w:r>
        <w:t xml:space="preserve">(с изм., внесенными </w:t>
      </w:r>
      <w:hyperlink r:id="rId5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</w:t>
      </w:r>
    </w:p>
    <w:p w:rsidR="00955E79" w:rsidRDefault="00955E79">
      <w:pPr>
        <w:pStyle w:val="ConsPlusNormal"/>
        <w:jc w:val="center"/>
      </w:pPr>
      <w:r>
        <w:t>от 29.03.2017 N 3а-116/2017)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6</w:t>
        </w:r>
      </w:hyperlink>
      <w:r>
        <w:t xml:space="preserve"> Закона Нижегородской области от 7 сентября 2007 года N 110-З "Об охране озелененных территорий Нижегородской области", в целях обеспечения сохранения и развития зеленого фонда на территории Нижегородской области Правительство Нижегородской области постановляет: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1.1. </w:t>
      </w:r>
      <w:hyperlink w:anchor="P35" w:history="1">
        <w:r>
          <w:rPr>
            <w:color w:val="0000FF"/>
          </w:rPr>
          <w:t>Правила</w:t>
        </w:r>
      </w:hyperlink>
      <w:r>
        <w:t xml:space="preserve"> проведения компенсационного озеленения и определения компенсационной стоимости зеленых насаждений в Нижегородской области.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1.2. </w:t>
      </w:r>
      <w:hyperlink w:anchor="P99" w:history="1">
        <w:r>
          <w:rPr>
            <w:color w:val="0000FF"/>
          </w:rPr>
          <w:t>Методику</w:t>
        </w:r>
      </w:hyperlink>
      <w:r>
        <w:t xml:space="preserve"> расчета компенсационной стоимости при уничтожении (вырубке, сносе) и (или) повреждении зеленых насаждений и компенсационного озеленения.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10 дней со дня его официального опубликования.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right"/>
      </w:pPr>
      <w:r>
        <w:t>И.о. Губернатора</w:t>
      </w:r>
    </w:p>
    <w:p w:rsidR="00955E79" w:rsidRDefault="00955E79">
      <w:pPr>
        <w:pStyle w:val="ConsPlusNormal"/>
        <w:jc w:val="right"/>
      </w:pPr>
      <w:r>
        <w:t>Е.Б.ЛЮЛИН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right"/>
        <w:outlineLvl w:val="0"/>
      </w:pPr>
      <w:r>
        <w:t>Утверждены</w:t>
      </w:r>
    </w:p>
    <w:p w:rsidR="00955E79" w:rsidRDefault="00955E79">
      <w:pPr>
        <w:pStyle w:val="ConsPlusNormal"/>
        <w:jc w:val="right"/>
      </w:pPr>
      <w:r>
        <w:t>постановлением Правительства</w:t>
      </w:r>
    </w:p>
    <w:p w:rsidR="00955E79" w:rsidRDefault="00955E79">
      <w:pPr>
        <w:pStyle w:val="ConsPlusNormal"/>
        <w:jc w:val="right"/>
      </w:pPr>
      <w:r>
        <w:t>Нижегородской области</w:t>
      </w:r>
    </w:p>
    <w:p w:rsidR="00955E79" w:rsidRDefault="00955E79">
      <w:pPr>
        <w:pStyle w:val="ConsPlusNormal"/>
        <w:jc w:val="right"/>
      </w:pPr>
      <w:r>
        <w:t>от 21 июня 2016 года N 376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Title"/>
        <w:jc w:val="center"/>
      </w:pPr>
      <w:bookmarkStart w:id="0" w:name="P35"/>
      <w:bookmarkEnd w:id="0"/>
      <w:r>
        <w:t>ПРАВИЛА</w:t>
      </w:r>
    </w:p>
    <w:p w:rsidR="00955E79" w:rsidRDefault="00955E79">
      <w:pPr>
        <w:pStyle w:val="ConsPlusTitle"/>
        <w:jc w:val="center"/>
      </w:pPr>
      <w:r>
        <w:t>ПРОВЕДЕНИЯ КОМПЕНСАЦИОННОГО ОЗЕЛЕНЕНИЯ И ОПРЕДЕЛЕНИЯ</w:t>
      </w:r>
    </w:p>
    <w:p w:rsidR="00955E79" w:rsidRDefault="00955E79">
      <w:pPr>
        <w:pStyle w:val="ConsPlusTitle"/>
        <w:jc w:val="center"/>
      </w:pPr>
      <w:r>
        <w:t>КОМПЕНСАЦИОННОЙ СТОИМОСТИ ЗЕЛЕНЫХ НАСАЖДЕНИЙ</w:t>
      </w:r>
    </w:p>
    <w:p w:rsidR="00955E79" w:rsidRDefault="00955E79">
      <w:pPr>
        <w:pStyle w:val="ConsPlusTitle"/>
        <w:jc w:val="center"/>
      </w:pPr>
      <w:r>
        <w:t>В НИЖЕГОРОДСКОЙ ОБЛАСТИ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(далее - Правила)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1. Общие положения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 xml:space="preserve">1.1. Настоящие Правила разработаны на основании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10 января 2002 года N 7-ФЗ "Об охране окружающей среды", Градостроительного </w:t>
      </w:r>
      <w:hyperlink r:id="rId8" w:history="1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9" w:history="1">
        <w:r>
          <w:rPr>
            <w:color w:val="0000FF"/>
          </w:rPr>
          <w:t>Правил</w:t>
        </w:r>
      </w:hyperlink>
      <w:r>
        <w:t xml:space="preserve"> создания, охраны и содержания зеленых насаждений в городах Российской Федерации, утвержденных приказом Госстроя России от 15 декабря 1999 года N 153, </w:t>
      </w:r>
      <w:hyperlink r:id="rId10" w:history="1">
        <w:r>
          <w:rPr>
            <w:color w:val="0000FF"/>
          </w:rPr>
          <w:t>Закона</w:t>
        </w:r>
      </w:hyperlink>
      <w:r>
        <w:t xml:space="preserve"> Нижегородской области от 7 сентября 2007 года N 110-З "Об охране озелененных территорий Нижегородской области" и определяют основные условия проведения компенсационного озеленения на территории Нижегородской области.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Настоящие Правила обязательны для исполнения всеми действующими на территории населенных пунктов Нижегородской области организациями независимо от их форм собственности, а также должностными лицами, индивидуальными предпринимателями и гражданами. Настоящие Правила не распространяются на городские леса.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1.2. В настоящих Правилах используются основные понятия, установленные </w:t>
      </w:r>
      <w:hyperlink r:id="rId11" w:history="1">
        <w:r>
          <w:rPr>
            <w:color w:val="0000FF"/>
          </w:rPr>
          <w:t>статьей 3</w:t>
        </w:r>
      </w:hyperlink>
      <w:r>
        <w:t xml:space="preserve"> Закона Нижегородской области от 7 сентября 2007 года N 110-З "Об охране озелененных территорий Нижегородской области".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1.3. В каждом случае вопросы проведения компенсационного озеленения, вырубки (сноса) зеленых насаждений решаются уполномоченным структурным подразделением администрации городского округа, городского, сельского поселения, уполномоченным муниципальным учреждением (далее - уполномоченный орган) в соответствии с действующим законодательством.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1.4. Вынужденное уничтожение (вырубка, снос) и (или) повреждение зеленых насаждений, связанное с осуществлением градостроительной и (или) иной деятельности, производится в соответствии с действующим законодательством Российской Федерации, Нижегородской области и настоящими Правилами на основании разрешения, выдаваемого в порядке, установленном органами местного самоуправления, после решения вопроса о форме проведения компенсационного озеленения и оплаты компенсационной стоимости уничтоженных (вырубленных, снесенных) и (или) поврежденных зеленых насаждений в случае, если компенсационное озеленение проводится в денежной форме.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1.5. Уничтожение (вырубка, снос) и (или) повреждение зеленых насаждений без возмещения компенсационной стоимости осуществляется при вынужденном сносе зеленых насаждений, оформленном в установленном порядке, в случае: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вырубки (сноса) зеленых насаждений в целях обеспечения нормативных требований к освещенности жилых и общественных зданий и помещений;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вырубки (сноса) зеленых насаждений для обеспечения нормативных требований по содержанию охранных зон линейных объектов.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1.6. За незаконную вырубку (выкапывание) или уничтожение зеленых насаждений в населенных пунктах виновные лица в установленном законом порядке привлекаются к административной ответственности. Выплата налагаемого в установленном законом порядке штрафа за незаконную вырубку (выкапывание) или уничтожение зеленых насаждений в населенных пунктах не освобождает виновных лиц от оплаты компенсационной стоимости уничтоженных (вырубленных, снесенных) и (или) поврежденных зеленых насаждений и проведения компенсационного озеленения, осуществляемых в соответствии с настоящими Правилами.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2. Общие условия осуществления компенсационного озеленения</w:t>
      </w:r>
    </w:p>
    <w:p w:rsidR="00955E79" w:rsidRDefault="00955E79">
      <w:pPr>
        <w:pStyle w:val="ConsPlusNormal"/>
        <w:jc w:val="center"/>
      </w:pPr>
      <w:r>
        <w:t>на территории Нижегородской области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 xml:space="preserve">2.1. Осуществление градостроительной и (или) иной деятельности на территории </w:t>
      </w:r>
      <w:r>
        <w:lastRenderedPageBreak/>
        <w:t>населенных пунктов Нижегородской области ведется с соблюдением требований по защите зеленых насаждений и проведением мероприятий по компенсационному озеленению.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2.2. Компенсационное озеленение проводится физическим лицом, индивидуальным предпринимателем, должностным лицом, юридическим лицом, в чьих интересах планируются либо по вине которых произошли вырубка (снос), пересадка, повреждение или уничтожение зеленых насаждений (далее - заинтересованное лицо) в натуральной и (или) денежной форме. При этом приоритет отдается натуральной форме компенсационного озеленения.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 Компенсационное озеленение в денежной форме осуществляется путем выплаты заинтересованным лицом компенсационной стоимости уничтоженных (вырубленных, снесенных) и (или) поврежденных зеленых насаждений (далее - компенсационная стоимость зеленых насаждений).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2.4. Компенсационное озеленение в натуральной и денежной форме осуществляется путем посадки равноценных или более ценных пород деревьев взамен уничтоженных из расчета "дерево за дерево" и выплаты компенсационной стоимости зеленых насаждений, рассчитанной в соответствии с </w:t>
      </w:r>
      <w:hyperlink w:anchor="P242" w:history="1">
        <w:r>
          <w:rPr>
            <w:color w:val="0000FF"/>
          </w:rPr>
          <w:t>разделом 4</w:t>
        </w:r>
      </w:hyperlink>
      <w:r>
        <w:t xml:space="preserve"> Методики расчета компенсационной стоимости зеленых насаждений и компенсационного озеленения, с целью учета коэффициента неприживаемости зеленых насаждений при посадке, составляющего 20% (далее - денежная составляющая натурального озеленения).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Для посадки используются саженцы лиственных и хвойных древесных пород, по своим параметрам соответствующие </w:t>
      </w:r>
      <w:hyperlink r:id="rId12" w:history="1">
        <w:r>
          <w:rPr>
            <w:color w:val="0000FF"/>
          </w:rPr>
          <w:t>ГОСТ 24909-81</w:t>
        </w:r>
      </w:hyperlink>
      <w:r>
        <w:t xml:space="preserve">, </w:t>
      </w:r>
      <w:hyperlink r:id="rId13" w:history="1">
        <w:r>
          <w:rPr>
            <w:color w:val="0000FF"/>
          </w:rPr>
          <w:t>ГОСТ 25769-83</w:t>
        </w:r>
      </w:hyperlink>
      <w:r>
        <w:t xml:space="preserve">, </w:t>
      </w:r>
      <w:hyperlink r:id="rId14" w:history="1">
        <w:r>
          <w:rPr>
            <w:color w:val="0000FF"/>
          </w:rPr>
          <w:t>ГОСТ 26869-86</w:t>
        </w:r>
      </w:hyperlink>
      <w:r>
        <w:t xml:space="preserve"> (саженцы древесных пород - 3, 4 и 5 групп, кустарники - по нормативам ГОСТа "для специальных посадок").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 случае невозможности осуществления компенсационного озеленения в натуральной форме в полном объеме применяется компенсационное озеленение в денежной форме.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2.5. Расчет компенсационной стоимости зеленых насаждений, денежной составляющей натурального озеленения осуществляет уполномоченный орган на основании </w:t>
      </w:r>
      <w:hyperlink w:anchor="P99" w:history="1">
        <w:r>
          <w:rPr>
            <w:color w:val="0000FF"/>
          </w:rPr>
          <w:t>Методики</w:t>
        </w:r>
      </w:hyperlink>
      <w:r>
        <w:t xml:space="preserve"> расчета компенсационной стоимости зеленых насаждений и компенсационного озеленения.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2.6. Уничтожение (вырубка, снос) и (или) повреждение зеленых насаждений производятся в соответствии с настоящими Правилами после получения заинтересованным лицом разрешения на вырубку (снос) зеленых насаждений, выдаваемого в порядке, установленном органами местного самоуправления, при представлении документов, подтверждающих соответственно оплату компенсационной стоимости зеленых насаждений либо денежную составляющую натурального озеленения.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2.7. Для получения разрешения на уничтожение (вырубку, снос) зеленых насаждений при размещении объектов на озелененной территории заинтересованное лицо представляет в уполномоченный орган следующие документы: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2.7.1. Письменное заявление о выдаче разрешения на вырубку (снос) зеленых насаждений на озелененной территории (далее - заявление) с указанием следующих сведений о заявителе: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юридического лица: полное и (при наличии) сокращенное наименование, в том числе фирменное наименование, организационно-правовая форма, фамилия, имя и (при наличии) отчество руководителя, место нахождения, контактный телефон, идентификационный номер налогоплательщика, банковские реквизиты;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lastRenderedPageBreak/>
        <w:t>для физического лица: фамилия, имя и (при наличии) отчество, место его жительства, данные документа, удостоверяющего его личность.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2.7.2. Проектную документацию, согласованную в установленном порядке, имеющую положительное заключение экспертизы в случаях, установленных действующим законодательством.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2.7.3. Экспертное заключение по результатам оценки зеленых насаждений и проектов реконструкции озелененных территорий в случаях, предусмотренных </w:t>
      </w:r>
      <w:hyperlink r:id="rId15" w:history="1">
        <w:r>
          <w:rPr>
            <w:color w:val="0000FF"/>
          </w:rPr>
          <w:t>Законом</w:t>
        </w:r>
      </w:hyperlink>
      <w:r>
        <w:t xml:space="preserve"> Нижегородской области от 7 сентября 2007 года N 110-З "Об охране озелененных территорий Нижегородской области".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2.7.4. Проект компенсационного озеленения (представляется в случае осуществления компенсационного озеленения в натуральной форме).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 состав проекта компенсационного озеленения включаются: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разбивочный и посадочный чертежи;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проект вертикальной планировки;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смета работ по компенсационному озеленению.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2.8. Особенности проведения компенсационного озеленения в натуральной форме: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2.8.1. Заявитель (застройщик) представляет проект компенсационного озеленения в уполномоченный орган. Уполномоченный орган рассматривает проект компенсационного озеленения и на основании </w:t>
      </w:r>
      <w:hyperlink w:anchor="P99" w:history="1">
        <w:r>
          <w:rPr>
            <w:color w:val="0000FF"/>
          </w:rPr>
          <w:t>Методики</w:t>
        </w:r>
      </w:hyperlink>
      <w:r>
        <w:t xml:space="preserve"> расчета компенсационной стоимости зеленых насаждений и компенсационного озеленения рассчитывает: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компенсационную стоимость зеленых насаждений;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денежную составляющую натурального озеленения, подлежащую возмещению заявителем (застройщиком).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 случае невозможности осуществления компенсационного озеленения в натуральной форме в полном объеме дополнительно производится расчет стоимости компенсационного озеленения в денежной форме.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2.8.2. При вводе в эксплуатацию законченных строительством объектов, в отношении которых предусматривался проект компенсационного озеленения, в состав государственной приемочной комиссии включается представитель уполномоченного органа для осуществления контроля за выполнением проекта компенсационного озеленения.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3. Порядок использования средств, поступающих за уничтожение</w:t>
      </w:r>
    </w:p>
    <w:p w:rsidR="00955E79" w:rsidRDefault="00955E79">
      <w:pPr>
        <w:pStyle w:val="ConsPlusNormal"/>
        <w:jc w:val="center"/>
      </w:pPr>
      <w:r>
        <w:t>(вырубку, снос) зеленых насаждений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3.1. Средства, полученные от внесения компенсационной стоимости зеленых насаждений, оплаты денежной составляющей натурального озеленения, поступают в бюджет соответствующего городского округа, городского, сельского поселения (местный бюджет).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3.2. При осуществлении заинтересованным лицом компенсационного озеленения в денежной форме уполномоченный орган в установленном законодательством порядке определяет специализированную организацию с целью проведения работ по высадке равноценных или более ценных пород деревьев и (или) кустарников взамен уничтоженных, разбивке и посадке растительности на газонах.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right"/>
        <w:outlineLvl w:val="0"/>
      </w:pPr>
      <w:r>
        <w:t>Утверждена</w:t>
      </w:r>
    </w:p>
    <w:p w:rsidR="00955E79" w:rsidRDefault="00955E79">
      <w:pPr>
        <w:pStyle w:val="ConsPlusNormal"/>
        <w:jc w:val="right"/>
      </w:pPr>
      <w:r>
        <w:t>постановлением Правительства</w:t>
      </w:r>
    </w:p>
    <w:p w:rsidR="00955E79" w:rsidRDefault="00955E79">
      <w:pPr>
        <w:pStyle w:val="ConsPlusNormal"/>
        <w:jc w:val="right"/>
      </w:pPr>
      <w:r>
        <w:t>Нижегородской области</w:t>
      </w:r>
    </w:p>
    <w:p w:rsidR="00955E79" w:rsidRDefault="00955E79">
      <w:pPr>
        <w:pStyle w:val="ConsPlusNormal"/>
        <w:jc w:val="right"/>
      </w:pPr>
      <w:r>
        <w:t>от 21 июня 2016 года N 376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Title"/>
        <w:jc w:val="center"/>
      </w:pPr>
      <w:bookmarkStart w:id="1" w:name="P99"/>
      <w:bookmarkEnd w:id="1"/>
      <w:r>
        <w:t>МЕТОДИКА</w:t>
      </w:r>
    </w:p>
    <w:p w:rsidR="00955E79" w:rsidRDefault="00955E79">
      <w:pPr>
        <w:pStyle w:val="ConsPlusTitle"/>
        <w:jc w:val="center"/>
      </w:pPr>
      <w:r>
        <w:t>РАСЧЕТА КОМПЕНСАЦИОННОЙ СТОИМОСТИ ПРИ УНИЧТОЖЕНИИ</w:t>
      </w:r>
    </w:p>
    <w:p w:rsidR="00955E79" w:rsidRDefault="00955E79">
      <w:pPr>
        <w:pStyle w:val="ConsPlusTitle"/>
        <w:jc w:val="center"/>
      </w:pPr>
      <w:r>
        <w:t>(ВЫРУБКЕ, СНОСЕ) И (ИЛИ) ПОВРЕЖДЕНИИ ЗЕЛЕНЫХ НАСАЖДЕНИЙ</w:t>
      </w:r>
    </w:p>
    <w:p w:rsidR="00955E79" w:rsidRDefault="00955E79">
      <w:pPr>
        <w:pStyle w:val="ConsPlusTitle"/>
        <w:jc w:val="center"/>
      </w:pPr>
      <w:r>
        <w:t>И КОМПЕНСАЦИОННОГО ОЗЕЛЕНЕНИЯ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(далее - Методика)</w:t>
      </w:r>
    </w:p>
    <w:p w:rsidR="00955E79" w:rsidRDefault="00955E79">
      <w:pPr>
        <w:pStyle w:val="ConsPlusNormal"/>
        <w:jc w:val="center"/>
      </w:pPr>
    </w:p>
    <w:p w:rsidR="00955E79" w:rsidRDefault="00955E79">
      <w:pPr>
        <w:pStyle w:val="ConsPlusNormal"/>
        <w:jc w:val="center"/>
      </w:pPr>
      <w:r>
        <w:t>Список изменяющих документов</w:t>
      </w:r>
    </w:p>
    <w:p w:rsidR="00955E79" w:rsidRDefault="00955E79">
      <w:pPr>
        <w:pStyle w:val="ConsPlusNormal"/>
        <w:jc w:val="center"/>
      </w:pPr>
      <w:r>
        <w:t xml:space="preserve">(с изм., внесенными </w:t>
      </w:r>
      <w:hyperlink r:id="rId16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</w:t>
      </w:r>
    </w:p>
    <w:p w:rsidR="00955E79" w:rsidRDefault="00955E79">
      <w:pPr>
        <w:pStyle w:val="ConsPlusNormal"/>
        <w:jc w:val="center"/>
      </w:pPr>
      <w:r>
        <w:t>от 29.03.2017 N 3а-116/2017)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1. Классификация и идентификация зеленых насаждений</w:t>
      </w:r>
    </w:p>
    <w:p w:rsidR="00955E79" w:rsidRDefault="00955E79">
      <w:pPr>
        <w:pStyle w:val="ConsPlusNormal"/>
        <w:jc w:val="center"/>
      </w:pPr>
      <w:r>
        <w:t>для определения компенсационной стоимости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1.1. Для расчета компенсационной стоимости основных типов зеленых насаждений применяется следующая классификация растительности вне зависимости от функционального назначения, местоположения, формы собственности и ведомственной принадлежности территорий: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деревья - растения, имеющие четко выраженный деревянистый ствол (главный (осевой) одревесневший стебель дерева), который начинается от шейки корня и заканчивается вершиной. Расчет компенсационной стоимости производится за деревья со стволом диаметром не менее 6 см на высоте 1,3 м;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кустарники - многолетние растения, ветвящиеся у самой поверхности почвы (в отличие от деревьев) и не имеющие во взрослом состоянии главного ствола;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травяной покров - газон, естественная травяная растительность.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 целях настоящей Методики также используются следующие термины и определения: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заросли - деревья и (или) кустарники самосевного и порослевого происхождения, образующие единый сомкнутый полог;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цветник - участок геометрической или свободной формы с высаженными одно-, двух- или многолетними цветочными растениями, а также свободное размещение цветочных растений на газонах, вдоль дорожек, бордюров, в вазах (в том числе цветочные гирлянды), клумбах.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1.2. Породы различных деревьев на территории Нижегородской области по своей ценности (декоративным свойствам) объединяются в группы.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Выделяются 4 группы, указанные в </w:t>
      </w:r>
      <w:hyperlink w:anchor="P130" w:history="1">
        <w:r>
          <w:rPr>
            <w:color w:val="0000FF"/>
          </w:rPr>
          <w:t>таблице</w:t>
        </w:r>
      </w:hyperlink>
      <w:r>
        <w:t>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хвойные деревья;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1-я группа лиственных деревьев (особо ценные);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lastRenderedPageBreak/>
        <w:t>2-я группа лиственных деревьев (ценные);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3-я группа лиственных деревьев (малоценные).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Породы деревьев, не перечисленные в </w:t>
      </w:r>
      <w:hyperlink w:anchor="P130" w:history="1">
        <w:r>
          <w:rPr>
            <w:color w:val="0000FF"/>
          </w:rPr>
          <w:t>таблице</w:t>
        </w:r>
      </w:hyperlink>
      <w:r>
        <w:t>, приравниваются к соответствующей группе по схожим признакам.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right"/>
      </w:pPr>
      <w:r>
        <w:t>Таблица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bookmarkStart w:id="2" w:name="P130"/>
      <w:bookmarkEnd w:id="2"/>
      <w:r>
        <w:t>Распределение древесных пород по их ценности</w:t>
      </w:r>
    </w:p>
    <w:p w:rsidR="00955E79" w:rsidRDefault="00955E79">
      <w:pPr>
        <w:pStyle w:val="ConsPlusNormal"/>
        <w:jc w:val="center"/>
      </w:pPr>
      <w:r>
        <w:t>(декоративным свойствам)</w:t>
      </w:r>
    </w:p>
    <w:p w:rsidR="00955E79" w:rsidRDefault="00955E7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2381"/>
        <w:gridCol w:w="2438"/>
        <w:gridCol w:w="2438"/>
      </w:tblGrid>
      <w:tr w:rsidR="00955E79">
        <w:tc>
          <w:tcPr>
            <w:tcW w:w="1814" w:type="dxa"/>
            <w:vMerge w:val="restart"/>
          </w:tcPr>
          <w:p w:rsidR="00955E79" w:rsidRDefault="00955E79">
            <w:pPr>
              <w:pStyle w:val="ConsPlusNormal"/>
              <w:jc w:val="center"/>
            </w:pPr>
            <w:r>
              <w:t>Хвойные породы</w:t>
            </w:r>
          </w:p>
        </w:tc>
        <w:tc>
          <w:tcPr>
            <w:tcW w:w="7257" w:type="dxa"/>
            <w:gridSpan w:val="3"/>
          </w:tcPr>
          <w:p w:rsidR="00955E79" w:rsidRDefault="00955E79">
            <w:pPr>
              <w:pStyle w:val="ConsPlusNormal"/>
              <w:jc w:val="center"/>
            </w:pPr>
            <w:r>
              <w:t>Лиственные породы</w:t>
            </w:r>
          </w:p>
        </w:tc>
      </w:tr>
      <w:tr w:rsidR="00955E79">
        <w:tc>
          <w:tcPr>
            <w:tcW w:w="1814" w:type="dxa"/>
            <w:vMerge/>
          </w:tcPr>
          <w:p w:rsidR="00955E79" w:rsidRDefault="00955E79"/>
        </w:tc>
        <w:tc>
          <w:tcPr>
            <w:tcW w:w="2381" w:type="dxa"/>
          </w:tcPr>
          <w:p w:rsidR="00955E79" w:rsidRDefault="00955E79">
            <w:pPr>
              <w:pStyle w:val="ConsPlusNormal"/>
              <w:jc w:val="center"/>
            </w:pPr>
            <w:r>
              <w:t>1-я группа</w:t>
            </w:r>
          </w:p>
        </w:tc>
        <w:tc>
          <w:tcPr>
            <w:tcW w:w="2438" w:type="dxa"/>
          </w:tcPr>
          <w:p w:rsidR="00955E79" w:rsidRDefault="00955E79">
            <w:pPr>
              <w:pStyle w:val="ConsPlusNormal"/>
              <w:jc w:val="center"/>
            </w:pPr>
            <w:r>
              <w:t>2-я группа</w:t>
            </w:r>
          </w:p>
        </w:tc>
        <w:tc>
          <w:tcPr>
            <w:tcW w:w="2438" w:type="dxa"/>
          </w:tcPr>
          <w:p w:rsidR="00955E79" w:rsidRDefault="00955E79">
            <w:pPr>
              <w:pStyle w:val="ConsPlusNormal"/>
              <w:jc w:val="center"/>
            </w:pPr>
            <w:r>
              <w:t>3-я группа</w:t>
            </w:r>
          </w:p>
        </w:tc>
      </w:tr>
      <w:tr w:rsidR="00955E79">
        <w:tc>
          <w:tcPr>
            <w:tcW w:w="1814" w:type="dxa"/>
          </w:tcPr>
          <w:p w:rsidR="00955E79" w:rsidRDefault="00955E79">
            <w:pPr>
              <w:pStyle w:val="ConsPlusNormal"/>
            </w:pPr>
            <w:r>
              <w:t>Ель, кедр, лиственница, пихта, сосна, туя, можжевельник, тис</w:t>
            </w:r>
          </w:p>
        </w:tc>
        <w:tc>
          <w:tcPr>
            <w:tcW w:w="2381" w:type="dxa"/>
          </w:tcPr>
          <w:p w:rsidR="00955E79" w:rsidRDefault="00955E79">
            <w:pPr>
              <w:pStyle w:val="ConsPlusNormal"/>
            </w:pPr>
            <w:r>
              <w:t>Акация белая, бархат амурский, вяз, дуб, ива (белая, остролистная, русская), каштан конский, клен (кроме клена ясенелистного), липа, лох, орех, ясень</w:t>
            </w:r>
          </w:p>
        </w:tc>
        <w:tc>
          <w:tcPr>
            <w:tcW w:w="2438" w:type="dxa"/>
          </w:tcPr>
          <w:p w:rsidR="00955E79" w:rsidRDefault="00955E79">
            <w:pPr>
              <w:pStyle w:val="ConsPlusNormal"/>
            </w:pPr>
            <w:r>
              <w:t>Береза, боярышник (штамбовая форма), плодовые декоративные (яблони, сливы, груши, абрикос и др.), рябина, тополь (белый, берлинский, канадский, черный, пирамидальный), черемуха</w:t>
            </w:r>
          </w:p>
        </w:tc>
        <w:tc>
          <w:tcPr>
            <w:tcW w:w="2438" w:type="dxa"/>
          </w:tcPr>
          <w:p w:rsidR="00955E79" w:rsidRDefault="00955E79">
            <w:pPr>
              <w:pStyle w:val="ConsPlusNormal"/>
            </w:pPr>
            <w:r>
              <w:t>Ива (кроме указанных в 1-й группе), клен ясенелистный, ольха, осина, тополь (бальзамический)</w:t>
            </w:r>
          </w:p>
        </w:tc>
      </w:tr>
    </w:tbl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1.3. Деревья подсчитываются поштучно.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На практике часто случается, что деревья растут "букетом", то есть из одной корневой системы вырастают два и более ствола. Если второстепенный ствол достиг в диаметре 5 см и растет на расстоянии более 0,5 м от основного ствола на высоте 1,3 м, то данный ствол считается отдельным деревом. Если дерево имеет несколько стволов, то в расчетах компенсационной стоимости учитывается каждый ствол отдельно.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1.4. Кустарники в группах подсчитываются поштучно.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Количество вырубаемых кустарников в живой изгороди определяется из расчета 5 кустарников на каждый погонный метр при двухрядной изгороди, 3 кустарника - при однорядной изгороди.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1.5. Количество зарослей самосевных деревьев и кустарников (деревья и (или) кустарники самосевного и порослевого происхождения, образующие единый сомкнутый полог) определяется из расчета 20 деревьев на каждые 100 кв. м.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1.6. Самосевные деревья, относящиеся к 3-й группе лиственных деревьев (малоценных) и не достигшие в диаметре ствола 5 см, при расчете компенсационной стоимости не учитываются.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1.7. Количество газонов и естественной травяной растительности определяется исходя из занимаемой ими площади в квадратных метрах.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2. Расчет компенсационной стоимости при уничтожении</w:t>
      </w:r>
    </w:p>
    <w:p w:rsidR="00955E79" w:rsidRDefault="00955E79">
      <w:pPr>
        <w:pStyle w:val="ConsPlusNormal"/>
        <w:jc w:val="center"/>
      </w:pPr>
      <w:r>
        <w:t>(вырубке, сносе) и (или) повреждении зеленых насаждений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2.1. Компенсационная стоимость зеленых насаждений определяется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 w:rsidRPr="00863DBE">
        <w:rPr>
          <w:position w:val="-14"/>
        </w:rPr>
        <w:pict>
          <v:shape id="_x0000_i1025" style="width:109.8pt;height:22.2pt" coordsize="" o:spt="100" adj="0,,0" path="" filled="f" stroked="f">
            <v:stroke joinstyle="miter"/>
            <v:imagedata r:id="rId17" o:title="base_23739_137619_1"/>
            <v:formulas/>
            <v:path o:connecttype="segments"/>
          </v:shape>
        </w:pic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Скс - компенсационная стоимость зеленых насаждений,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Сксi - компенсационная стоимость i-го вида зеленых насаждений (деревья, кустарники, газон, естественный травяной покров), руб.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2.2. Компенсационная стоимость отдельных видов зеленых насаждений (деревья, кустарники, газон, естественный травяной покров) определяется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Сксi = (Сбц x Кз x Кв x Ксост) x N,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Сксi - компенсационная стоимость i-го вида зеленых насаждений (деревья, кустарники, газон, естественный травяной покров),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Сбц - базовые цены основных видов деревьев, кустарников, травянистой растительности, цветников (в расчете на 1 дерево, 1 кустарник, 1 погонный метр живой изгороди, 1 кв. метр травяного покрова, 1 кв. метр цветников),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Кз - коэффициент поправки на социально-экологическую значимость зеленых насаждений;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Кв - коэффициент поправки на водоохранную ценность зеленых насаждений (коэффициент поправки на водоохранную зону);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Ксост - коэффициент поправки на качественное состояние зеленых насаждений;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N - количество зеленых насаждений i-го вида, подлежащих уничтожению, шт., кв. м.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 Значения поправочных коэффициентов: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2.3.1. Кз - коэффициент поправки на социально-экологическую значимость зеленых насаждений учитывает социальную, историко-культурную и природоохранную значимость зеленых насаждений и устанавливается в размере: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3,5 - для особо охраняемых природных территорий регионального и местного значения;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3,0 - для исторических территорий;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2,5 - для рекреационных зон (кроме особо охраняемых природных территорий регионального и местного значения);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2,0 - для жилых зон;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1,8 - для общественно-деловых зон;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1,5 - для производственных зон;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1,0 - для зон инженерной и транспортной инфраструктуры.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2.3.2. Кв - коэффициент поправки на водоохранную зону учитывает водоохранные функции зеленых насаждений и устанавливается в размере: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2,5 - для зеленых насаждений, расположенных в прибрежной зоне открытого водотока (водоема);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1,8 - для зеленых насаждений, расположенных в водоохранной зоне открытого водотока </w:t>
      </w:r>
      <w:r>
        <w:lastRenderedPageBreak/>
        <w:t>(водоема);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1,0 - для остальных территорий.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2.3.3. Ксост - коэффициент поправки на текущее состояние зеленых насаждений учитывает фактическое состояние зеленых насаждений и устанавливается в размере: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1,0 - для зеленых насаждений в хорошем и удовлетворительном состоянии;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0,5 - для зеленых насаждений в неудовлетворительном состоянии.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В случае невозможности определения фактического состояния уничтоженных зеленых насаждений принимается Ксост=1.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2.3.4. В случае невозможности определения видового состава и фактического состояния уничтоженных (вырубленных, снесенных) зеленых насаждений исчисление размера ущерба проводится по максимальной оценочной стоимости 1-й группы лиственных деревьев (особо ценные) и принимается Ксост=1.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2.3.5. При повреждении деревьев и кустарников, не влекущем прекращение роста, ущерб исчисляется в размере 0,5 от величины компенсационной стоимости поврежденного насаждения или объекта озеленения.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2.3.6. При незаконном уничтожении (вырубке, сносе) и (или) повреждении зеленых насаждений применяется повышающий коэффициент К=10.</w:t>
      </w:r>
    </w:p>
    <w:p w:rsidR="00955E79" w:rsidRDefault="00955E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5E79" w:rsidRDefault="00955E79">
      <w:pPr>
        <w:pStyle w:val="ConsPlusNormal"/>
        <w:ind w:firstLine="540"/>
        <w:jc w:val="both"/>
      </w:pPr>
      <w:r>
        <w:t xml:space="preserve">Пункт 2.3.7 признан недействующим </w:t>
      </w:r>
      <w:hyperlink r:id="rId18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 от 29.03.2017 по делу N 3а-116/2017 с момента вступления решения суда в законную силу.</w:t>
      </w:r>
    </w:p>
    <w:p w:rsidR="00955E79" w:rsidRDefault="00955E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5E79" w:rsidRDefault="00955E79">
      <w:pPr>
        <w:pStyle w:val="ConsPlusNormal"/>
        <w:ind w:firstLine="540"/>
        <w:jc w:val="both"/>
      </w:pPr>
      <w:r>
        <w:t>2.3.7. При расчете компенсационной стоимости применяется понижающий коэффициент 0,00001 при реализации объектов, включенных в адресные инвестиционные программы Нижегородской области, в государственные программы, финансируемые за счет средств бюджетов.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3. Нормативы исчисления компенсационной стоимости зеленых</w:t>
      </w:r>
    </w:p>
    <w:p w:rsidR="00955E79" w:rsidRDefault="00955E79">
      <w:pPr>
        <w:pStyle w:val="ConsPlusNormal"/>
        <w:jc w:val="center"/>
      </w:pPr>
      <w:r>
        <w:t>насаждений и объектов озеленения на территории</w:t>
      </w:r>
    </w:p>
    <w:p w:rsidR="00955E79" w:rsidRDefault="00955E79">
      <w:pPr>
        <w:pStyle w:val="ConsPlusNormal"/>
        <w:jc w:val="center"/>
      </w:pPr>
      <w:r>
        <w:t>Нижегородской области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3.1. За нормативы исчисления компенсационной стоимости зеленых насаждений и объектов озеленения на территории Нижегородской области принимаются базовые цены зеленых насаждений.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3.2. Базовая цена дерева определяется в зависимости от породы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Сбцд = Спдj + Суд x Квпд,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Сбцд - базовая цена одного дерева на текущий период,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Спд - сметная стоимость посадки одного дерева с учетом стоимости посадочного материала (дерева)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Суд - сметная стоимость годового ухода за одним деревом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j - группа древесных пород по их ценности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lastRenderedPageBreak/>
        <w:t>Квпд - количество лет восстановительного периода, учитываемого при расчете затрат на восстановление деревьев на текущий период.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3.3. Базовая цена одного кустарника, 1 погонного метра живой изгороди определяется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Сбцк = Спк + Сук x Квпк,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Сбцк - базовая цена одного кустарника, 1 погонного метра живой изгороди на текущий период,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Спк - сметная стоимость посадки одного кустарника, 1 погонного метра живой изгороди с учетом стоимости посадочного материала (кустарника)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Сук - сметная стоимость годового ухода за одним кустарником, 1 погонного метра живой изгороди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Квпк - количество лет восстановительного периода, учитываемого при расчете затрат на восстановление одного кустарника, 1 погонного метра живой изгороди на текущий период.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Количество лет восстановительного периода, учитываемого при расчете компенсации за уничтожаемые (сносимые, вырубаемые) зеленые насаждения: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хвойных деревьев - 10 лет;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лиственных деревьев 1-й группы - 7 лет;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лиственных деревьев 2-й группы - 5 лет;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лиственных деревьев 3-й группы - 3 года;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кустарников - 1 год;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для газонов - 1 год.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3.4. Базовая цена травяного покрова определяется по следующей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Сбцт = Спт + Сут,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Сбцт - базовая цена 1 квадратного метра травяного покрова на текущий период,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Спт - сметная стоимость устройства 1 квадратного метра газона с учетом стоимости посадочного материала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Сут - сметная стоимость годового ухода за 1 квадратным метром газона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3.5. Базовая цена цветника определяется по следующей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Сбцц = Спц + Суц,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Сбцц - базовая цена 1 квадратного метра цветника на текущий период,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Спц - сметная стоимость устройства 1 квадратного метра цветника с учетом стоимости посадочного материала на текущий период,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lastRenderedPageBreak/>
        <w:t>Суц - сметная стоимость годового ухода за 1 квадратным метром цветника на текущий период, руб.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3.6. Сметная стоимость посадки (устройства) одной единицы зеленых насаждений определена на основании территориальных единичных расценок (сборник ТЕР N 47) с применением индекса изменения сметной стоимости, утвержденного департаментом градостроительного развития территории Нижегородской области, по состоянию на 2 квартал 2016 года, с учетом НДС.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Переход к текущему уровню цен осуществляется с использованием индекса потребительских цен на соответствующий период в соответствии с прогнозом социально-экономического развития Нижегородской области.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Стоимость одной посадочной единицы зеленых насаждений в текущем уровне цен с учетом НДС определяется уполномоченным органом путем мониторинга на основании ценовых предложений от не менее 3 поставщиков.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bookmarkStart w:id="3" w:name="P242"/>
      <w:bookmarkEnd w:id="3"/>
      <w:r>
        <w:t>4. Порядок расчета денежной составляющей</w:t>
      </w:r>
    </w:p>
    <w:p w:rsidR="00955E79" w:rsidRDefault="00955E79">
      <w:pPr>
        <w:pStyle w:val="ConsPlusNormal"/>
        <w:jc w:val="center"/>
      </w:pPr>
      <w:r>
        <w:t>натурального озеленения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4.1. Денежная составляющая натурального озеленения рассчитывается при проведении компенсационного озеленения в натуральной форме для учета коэффициента неприживаемости зеленых насаждений при посадке, составляющего 20%.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4.2. Денежная составляющая натурального озеленения рассчитывается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Сдс = Скс x 0,2,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Сдс - денежная составляющая натурального озеленения,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Скс - компенсационная стоимость зеленых насаждений,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0,2 - коэффициент, учитывающий неприживаемость зеленых насаждений при посадке.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4.3. Для расчета денежной составляющей натурального озеленения принимается только то количество зеленых насаждений, которое компенсировано в результате проведения озеленения в натуральной форме.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  <w:outlineLvl w:val="1"/>
      </w:pPr>
      <w:r>
        <w:t>5. Порядок определения стоимости компенсационного</w:t>
      </w:r>
    </w:p>
    <w:p w:rsidR="00955E79" w:rsidRDefault="00955E79">
      <w:pPr>
        <w:pStyle w:val="ConsPlusNormal"/>
        <w:jc w:val="center"/>
      </w:pPr>
      <w:r>
        <w:t>озеленения при осуществлении его в денежной форме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5.1. Стоимость компенсационного озеленения рассчитывается по формуле: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r>
        <w:t>Ско = Скс x 1,2 x 1,1, где: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  <w:r>
        <w:t>Ско - стоимость компенсационного озеленения, руб.;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Скс - компенсационная стоимость зеленых насаждений, руб.,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1,2 - коэффициент, учитывающий неприживаемость зеленых насаждений;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>1,1 - коэффициент, учитывающий затраты на проектирование.</w:t>
      </w:r>
    </w:p>
    <w:p w:rsidR="00955E79" w:rsidRDefault="00955E79">
      <w:pPr>
        <w:pStyle w:val="ConsPlusNormal"/>
        <w:spacing w:before="220"/>
        <w:ind w:firstLine="540"/>
        <w:jc w:val="both"/>
      </w:pPr>
      <w:r>
        <w:t xml:space="preserve">5.2. Размер стоимости компенсационного озеленения, подлежащего внесению лицом, в чьих интересах или по вине которого произошли вырубка (снос), пересадка, повреждение или уничтожение зеленых насаждений, определяется как сумма стоимости компенсационного </w:t>
      </w:r>
      <w:r>
        <w:lastRenderedPageBreak/>
        <w:t>озеленения всех видов зеленых насаждений, подлежащих уничтожению (повреждению).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right"/>
        <w:outlineLvl w:val="1"/>
      </w:pPr>
      <w:r>
        <w:t>Приложение</w:t>
      </w:r>
    </w:p>
    <w:p w:rsidR="00955E79" w:rsidRDefault="00955E79">
      <w:pPr>
        <w:pStyle w:val="ConsPlusNormal"/>
        <w:jc w:val="right"/>
      </w:pPr>
      <w:r>
        <w:t>к Методике расчета компенсационной стоимости</w:t>
      </w:r>
    </w:p>
    <w:p w:rsidR="00955E79" w:rsidRDefault="00955E79">
      <w:pPr>
        <w:pStyle w:val="ConsPlusNormal"/>
        <w:jc w:val="right"/>
      </w:pPr>
      <w:r>
        <w:t>при уничтожении (вырубке, сносе) и (или) повреждении</w:t>
      </w:r>
    </w:p>
    <w:p w:rsidR="00955E79" w:rsidRDefault="00955E79">
      <w:pPr>
        <w:pStyle w:val="ConsPlusNormal"/>
        <w:jc w:val="right"/>
      </w:pPr>
      <w:r>
        <w:t>зеленых насаждений и компенсационного озеленения</w:t>
      </w: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jc w:val="center"/>
      </w:pPr>
      <w:bookmarkStart w:id="4" w:name="P277"/>
      <w:bookmarkEnd w:id="4"/>
      <w:r>
        <w:t>ПОКАЗАТЕЛИ, ИСПОЛЬЗУЕМЫЕ ДЛЯ РАСЧЕТА</w:t>
      </w:r>
    </w:p>
    <w:p w:rsidR="00955E79" w:rsidRDefault="00955E79">
      <w:pPr>
        <w:pStyle w:val="ConsPlusNormal"/>
        <w:jc w:val="center"/>
      </w:pPr>
      <w:r>
        <w:t>КОМПЕНСАЦИОННОЙ СТОИМОСТИ ЗЕЛЕНЫХ НАСАЖДЕНИЙ</w:t>
      </w:r>
    </w:p>
    <w:p w:rsidR="00955E79" w:rsidRDefault="00955E7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1701"/>
        <w:gridCol w:w="1284"/>
        <w:gridCol w:w="1464"/>
        <w:gridCol w:w="1464"/>
        <w:gridCol w:w="1236"/>
      </w:tblGrid>
      <w:tr w:rsidR="00955E79">
        <w:tc>
          <w:tcPr>
            <w:tcW w:w="1871" w:type="dxa"/>
          </w:tcPr>
          <w:p w:rsidR="00955E79" w:rsidRDefault="00955E79">
            <w:pPr>
              <w:pStyle w:val="ConsPlusNormal"/>
              <w:jc w:val="center"/>
            </w:pPr>
            <w:r>
              <w:t>Классификация зеленых насаждений</w:t>
            </w:r>
          </w:p>
          <w:p w:rsidR="00955E79" w:rsidRDefault="00955E79">
            <w:pPr>
              <w:pStyle w:val="ConsPlusNormal"/>
              <w:jc w:val="center"/>
            </w:pPr>
            <w:r>
              <w:t>(ЗН)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  <w:jc w:val="center"/>
            </w:pPr>
            <w:r>
              <w:t>Вид (тип) зеленых насаждений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Стоимость работ по созданию ЗН (руб.) в ценах 2 квартала 2016 года с НДС (руб.)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Стоимость посадочного материала в ценах 2 квартала 2016 года с НДС (руб.)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Сметная стоимость посадки с учетом стоимости посадочного материала (руб.)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Сметная стоимость годового ухода в ценах 2 квартала 2016 года с НДС (руб.)</w:t>
            </w:r>
          </w:p>
        </w:tc>
      </w:tr>
      <w:tr w:rsidR="00955E79">
        <w:tc>
          <w:tcPr>
            <w:tcW w:w="1871" w:type="dxa"/>
          </w:tcPr>
          <w:p w:rsidR="00955E79" w:rsidRDefault="00955E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6</w:t>
            </w:r>
          </w:p>
        </w:tc>
      </w:tr>
      <w:tr w:rsidR="00955E79">
        <w:tc>
          <w:tcPr>
            <w:tcW w:w="1871" w:type="dxa"/>
            <w:vMerge w:val="restart"/>
          </w:tcPr>
          <w:p w:rsidR="00955E79" w:rsidRDefault="00955E79">
            <w:pPr>
              <w:pStyle w:val="ConsPlusNormal"/>
            </w:pPr>
            <w:r>
              <w:t>Деревья хвойные 1 ед.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ель колючая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3 462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туя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2 022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сосна обыкновенная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1 967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 w:val="restart"/>
          </w:tcPr>
          <w:p w:rsidR="00955E79" w:rsidRDefault="00955E79">
            <w:pPr>
              <w:pStyle w:val="ConsPlusNormal"/>
            </w:pPr>
            <w:r>
              <w:t>Деревья лиственные I группа 1 ед.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каштан конский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4 462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вяз обыкновенный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1 500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2 962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липа обыкновенная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1 000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2 462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клен остролистый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3 262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ясень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3 262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орех (лещина)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1 822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 w:val="restart"/>
          </w:tcPr>
          <w:p w:rsidR="00955E79" w:rsidRDefault="00955E79">
            <w:pPr>
              <w:pStyle w:val="ConsPlusNormal"/>
            </w:pPr>
            <w:r>
              <w:t>Деревья лиственные II группа 1 ед.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яблоня привитая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1 962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рябина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2 612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боярышник штамбовый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2 042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береза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2 327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черемуха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2 042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тополь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2 302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</w:tcPr>
          <w:p w:rsidR="00955E79" w:rsidRDefault="00955E79">
            <w:pPr>
              <w:pStyle w:val="ConsPlusNormal"/>
            </w:pPr>
            <w:r>
              <w:t>Деревья лиственные III группа 1 ед.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ива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1 682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2 761</w:t>
            </w:r>
          </w:p>
        </w:tc>
      </w:tr>
      <w:tr w:rsidR="00955E79">
        <w:tc>
          <w:tcPr>
            <w:tcW w:w="1871" w:type="dxa"/>
          </w:tcPr>
          <w:p w:rsidR="00955E79" w:rsidRDefault="00955E79">
            <w:pPr>
              <w:pStyle w:val="ConsPlusNormal"/>
            </w:pPr>
            <w:r>
              <w:t>Кустарники 1 ед.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</w:p>
        </w:tc>
        <w:tc>
          <w:tcPr>
            <w:tcW w:w="1284" w:type="dxa"/>
          </w:tcPr>
          <w:p w:rsidR="00955E79" w:rsidRDefault="00955E79">
            <w:pPr>
              <w:pStyle w:val="ConsPlusNormal"/>
            </w:pPr>
          </w:p>
        </w:tc>
        <w:tc>
          <w:tcPr>
            <w:tcW w:w="1464" w:type="dxa"/>
          </w:tcPr>
          <w:p w:rsidR="00955E79" w:rsidRDefault="00955E79">
            <w:pPr>
              <w:pStyle w:val="ConsPlusNormal"/>
            </w:pPr>
          </w:p>
        </w:tc>
        <w:tc>
          <w:tcPr>
            <w:tcW w:w="1464" w:type="dxa"/>
          </w:tcPr>
          <w:p w:rsidR="00955E79" w:rsidRDefault="00955E79">
            <w:pPr>
              <w:pStyle w:val="ConsPlusNormal"/>
            </w:pPr>
          </w:p>
        </w:tc>
        <w:tc>
          <w:tcPr>
            <w:tcW w:w="1236" w:type="dxa"/>
          </w:tcPr>
          <w:p w:rsidR="00955E79" w:rsidRDefault="00955E79">
            <w:pPr>
              <w:pStyle w:val="ConsPlusNormal"/>
            </w:pPr>
          </w:p>
        </w:tc>
      </w:tr>
      <w:tr w:rsidR="00955E79">
        <w:tc>
          <w:tcPr>
            <w:tcW w:w="1871" w:type="dxa"/>
          </w:tcPr>
          <w:p w:rsidR="00955E79" w:rsidRDefault="00955E79">
            <w:pPr>
              <w:pStyle w:val="ConsPlusNormal"/>
            </w:pPr>
            <w:r>
              <w:t>- хвойные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можжевельник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</w:tr>
      <w:tr w:rsidR="00955E79">
        <w:tc>
          <w:tcPr>
            <w:tcW w:w="1871" w:type="dxa"/>
            <w:vMerge w:val="restart"/>
          </w:tcPr>
          <w:p w:rsidR="00955E79" w:rsidRDefault="00955E79">
            <w:pPr>
              <w:pStyle w:val="ConsPlusNormal"/>
            </w:pPr>
            <w:r>
              <w:t>- лиственные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яблоня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боярышник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барбарис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624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</w:tr>
      <w:tr w:rsidR="00955E79">
        <w:tc>
          <w:tcPr>
            <w:tcW w:w="1871" w:type="dxa"/>
            <w:vMerge/>
          </w:tcPr>
          <w:p w:rsidR="00955E79" w:rsidRDefault="00955E79"/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- акация желтая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1 150</w:t>
            </w:r>
          </w:p>
        </w:tc>
      </w:tr>
      <w:tr w:rsidR="00955E79">
        <w:tc>
          <w:tcPr>
            <w:tcW w:w="1871" w:type="dxa"/>
          </w:tcPr>
          <w:p w:rsidR="00955E79" w:rsidRDefault="00955E79">
            <w:pPr>
              <w:pStyle w:val="ConsPlusNormal"/>
            </w:pPr>
            <w:r>
              <w:t>Газон, естественный травяной покров, цветник, 1 кв. м</w:t>
            </w:r>
          </w:p>
        </w:tc>
        <w:tc>
          <w:tcPr>
            <w:tcW w:w="1701" w:type="dxa"/>
          </w:tcPr>
          <w:p w:rsidR="00955E79" w:rsidRDefault="00955E79">
            <w:pPr>
              <w:pStyle w:val="ConsPlusNormal"/>
            </w:pPr>
            <w:r>
              <w:t>Газон обыкновенный, цветник</w:t>
            </w:r>
          </w:p>
        </w:tc>
        <w:tc>
          <w:tcPr>
            <w:tcW w:w="1284" w:type="dxa"/>
          </w:tcPr>
          <w:p w:rsidR="00955E79" w:rsidRDefault="00955E79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955E79" w:rsidRDefault="00955E79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236" w:type="dxa"/>
          </w:tcPr>
          <w:p w:rsidR="00955E79" w:rsidRDefault="00955E79">
            <w:pPr>
              <w:pStyle w:val="ConsPlusNormal"/>
              <w:jc w:val="center"/>
            </w:pPr>
            <w:r>
              <w:t>1 229</w:t>
            </w:r>
          </w:p>
        </w:tc>
      </w:tr>
    </w:tbl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ind w:firstLine="540"/>
        <w:jc w:val="both"/>
      </w:pPr>
    </w:p>
    <w:p w:rsidR="00955E79" w:rsidRDefault="00955E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590F" w:rsidRDefault="000F590F"/>
    <w:sectPr w:rsidR="000F590F" w:rsidSect="0026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5E79"/>
    <w:rsid w:val="000F590F"/>
    <w:rsid w:val="0095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5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5E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8677B30140BB6B391F6B56247FA17FEC7357F960FFE842FFE69AEE95t3m1H" TargetMode="External"/><Relationship Id="rId13" Type="http://schemas.openxmlformats.org/officeDocument/2006/relationships/hyperlink" Target="consultantplus://offline/ref=8D8677B30140BB6B391F68433D7FA17FEA7556F862A1BF40AEB394tEmBH" TargetMode="External"/><Relationship Id="rId18" Type="http://schemas.openxmlformats.org/officeDocument/2006/relationships/hyperlink" Target="consultantplus://offline/ref=8D8677B30140BB6B391F755B3213FE7AE97A08F268F1E211A3BA9CB9CA614B8F40693EAC54C82412AFE687D1t3mD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8677B30140BB6B391F6B56247FA17FEC7357FB6CF4E842FFE69AEE95t3m1H" TargetMode="External"/><Relationship Id="rId12" Type="http://schemas.openxmlformats.org/officeDocument/2006/relationships/hyperlink" Target="consultantplus://offline/ref=8D8677B30140BB6B391F68433D7FA17FEA775FFF62A1BF40AEB394tEmBH" TargetMode="External"/><Relationship Id="rId17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8677B30140BB6B391F755B3213FE7AE97A08F268F1E211A3BA9CB9CA614B8F40693EAC54C82412AFE687D1t3mD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8677B30140BB6B391F755B3213FE7AE97A08F268F2E616ABB39CB9CA614B8F40693EAC54C82412AFE686DFt3mFH" TargetMode="External"/><Relationship Id="rId11" Type="http://schemas.openxmlformats.org/officeDocument/2006/relationships/hyperlink" Target="consultantplus://offline/ref=8D8677B30140BB6B391F755B3213FE7AE97A08F268F2E616ABB39CB9CA614B8F40693EAC54C82412AFE687D8t3m8H" TargetMode="External"/><Relationship Id="rId5" Type="http://schemas.openxmlformats.org/officeDocument/2006/relationships/hyperlink" Target="consultantplus://offline/ref=8D8677B30140BB6B391F755B3213FE7AE97A08F268F1E211A3BA9CB9CA614B8F40693EAC54C82412AFE687D1t3mDH" TargetMode="External"/><Relationship Id="rId15" Type="http://schemas.openxmlformats.org/officeDocument/2006/relationships/hyperlink" Target="consultantplus://offline/ref=8D8677B30140BB6B391F755B3213FE7AE97A08F268F2E616ABB39CB9CA614B8F40t6m9H" TargetMode="External"/><Relationship Id="rId10" Type="http://schemas.openxmlformats.org/officeDocument/2006/relationships/hyperlink" Target="consultantplus://offline/ref=8D8677B30140BB6B391F755B3213FE7AE97A08F268F2E616ABB39CB9CA614B8F40693EAC54C82412AFE686DFt3mF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D8677B30140BB6B391F6B56247FA17FE77951F96BFCB548F7BF96EC923E12CD076034F8178C28t1m1H" TargetMode="External"/><Relationship Id="rId14" Type="http://schemas.openxmlformats.org/officeDocument/2006/relationships/hyperlink" Target="consultantplus://offline/ref=8D8677B30140BB6B391F68433D7FA17FEA7855F762A1BF40AEB394tEm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4077</Words>
  <Characters>23241</Characters>
  <Application>Microsoft Office Word</Application>
  <DocSecurity>0</DocSecurity>
  <Lines>193</Lines>
  <Paragraphs>54</Paragraphs>
  <ScaleCrop>false</ScaleCrop>
  <Company/>
  <LinksUpToDate>false</LinksUpToDate>
  <CharactersWithSpaces>27264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2017-09-27T07:38:00Z</dcterms:created>
  <dcterms:modified xsi:type="dcterms:W3CDTF">2017-09-27T07:39:00Z</dcterms:modified>
</cp:coreProperties>
</file>